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766" w:rsidRPr="00D46766" w:rsidRDefault="00D46766" w:rsidP="00D46766">
      <w:r w:rsidRPr="00D46766">
        <w:t>Congress established two methods of review concerning expedited removal:</w:t>
      </w:r>
    </w:p>
    <w:p w:rsidR="00D46766" w:rsidRPr="00D46766" w:rsidRDefault="00D46766" w:rsidP="00D46766">
      <w:r w:rsidRPr="00D46766">
        <w:t>(1) limited habeas proceedings under 8 U.S.C. § 1252(e)(2), and (2) constitutional and</w:t>
      </w:r>
    </w:p>
    <w:p w:rsidR="00D46766" w:rsidRPr="00D46766" w:rsidRDefault="00D46766" w:rsidP="00D46766">
      <w:r w:rsidRPr="00D46766">
        <w:t>other legal challenges to the “validity of the system” under § 1252(e)(3).</w:t>
      </w:r>
    </w:p>
    <w:p w:rsidR="00D46766" w:rsidRPr="00D46766" w:rsidRDefault="00D46766" w:rsidP="00D46766">
      <w:r w:rsidRPr="00D46766">
        <w:t>Judicial review of an expedited-removal order vis-à-vis a habeas petition is</w:t>
      </w:r>
    </w:p>
    <w:p w:rsidR="00D46766" w:rsidRPr="00D46766" w:rsidRDefault="00D46766" w:rsidP="00D46766">
      <w:r w:rsidRPr="00D46766">
        <w:t>“strictly limited.” Garcia de Rincon v. Dep’t of Homeland Sec., 539 F.3d 1133, 1139</w:t>
      </w:r>
    </w:p>
    <w:p w:rsidR="00D46766" w:rsidRPr="00D46766" w:rsidRDefault="00D46766" w:rsidP="00D46766">
      <w:r w:rsidRPr="00D46766">
        <w:t>(9th Cir. 2008) (citation omitted). Section 1252(e)(2) provides that habeas review “shall</w:t>
      </w:r>
    </w:p>
    <w:p w:rsidR="00D46766" w:rsidRPr="00D46766" w:rsidRDefault="00D46766" w:rsidP="00D46766">
      <w:r w:rsidRPr="00D46766">
        <w:t>be limited” to three discrete factual determinations, namely whether the petitioner (1) “is</w:t>
      </w:r>
    </w:p>
    <w:p w:rsidR="00D46766" w:rsidRPr="00D46766" w:rsidRDefault="00D46766" w:rsidP="00D46766">
      <w:r w:rsidRPr="00D46766">
        <w:t>an alien,” (2) “was ordered removed” via expedited removal, and (3) can prove</w:t>
      </w:r>
    </w:p>
    <w:p w:rsidR="00D46766" w:rsidRPr="00D46766" w:rsidRDefault="00D46766" w:rsidP="00D46766">
      <w:r w:rsidRPr="00D46766">
        <w:t>admission to the United States as a lawful permanent resident, refugee, or asylee. No</w:t>
      </w:r>
    </w:p>
    <w:p w:rsidR="00D46766" w:rsidRPr="00D46766" w:rsidRDefault="00D46766" w:rsidP="00D46766">
      <w:r w:rsidRPr="00D46766">
        <w:t xml:space="preserve">review is available outside these narrow inquiries—that includes no review of </w:t>
      </w:r>
      <w:proofErr w:type="spellStart"/>
      <w:r w:rsidRPr="00D46766">
        <w:t>crediblefear</w:t>
      </w:r>
      <w:proofErr w:type="spellEnd"/>
    </w:p>
    <w:p w:rsidR="00D46766" w:rsidRPr="00D46766" w:rsidRDefault="00D46766" w:rsidP="00D46766">
      <w:r w:rsidRPr="00D46766">
        <w:t>determinations and the “procedures and policies” surrounding expedited removal.</w:t>
      </w:r>
    </w:p>
    <w:p w:rsidR="00D46766" w:rsidRPr="00D46766" w:rsidRDefault="00D46766" w:rsidP="00D46766">
      <w:r w:rsidRPr="00D46766">
        <w:t>8 U.S.C. § 1252(a)(2)(A); see also id. at § 1252(e)(5) (“There shall be no review of</w:t>
      </w:r>
    </w:p>
    <w:p w:rsidR="00D46766" w:rsidRDefault="00D46766" w:rsidP="00D46766">
      <w:r w:rsidRPr="00D46766">
        <w:t>whether the alien is actually inadmissible or entitled to any relief from removal.”).</w:t>
      </w:r>
    </w:p>
    <w:p w:rsidR="00D46766" w:rsidRDefault="00D46766" w:rsidP="00D46766"/>
    <w:p w:rsidR="00D46766" w:rsidRDefault="00D46766" w:rsidP="00D46766">
      <w:bookmarkStart w:id="0" w:name="_GoBack"/>
      <w:bookmarkEnd w:id="0"/>
    </w:p>
    <w:p w:rsidR="00D46766" w:rsidRDefault="00D46766" w:rsidP="00D46766"/>
    <w:p w:rsidR="00D46766" w:rsidRPr="00D46766" w:rsidRDefault="00D46766" w:rsidP="00D46766">
      <w:r w:rsidRPr="00D46766">
        <w:t>Judicial review under § 1252(e)(3), on the other hand, allows systematic and</w:t>
      </w:r>
    </w:p>
    <w:p w:rsidR="00D46766" w:rsidRPr="00D46766" w:rsidRDefault="00D46766" w:rsidP="00D46766">
      <w:r w:rsidRPr="00D46766">
        <w:t>generalized attacks on the constitutionality and legality of the expedited-removal system.</w:t>
      </w:r>
    </w:p>
    <w:p w:rsidR="00D46766" w:rsidRPr="00D46766" w:rsidRDefault="00D46766" w:rsidP="00D46766">
      <w:r w:rsidRPr="00D46766">
        <w:t>But these types of challenges must be brought in the U.S. District Court for the District</w:t>
      </w:r>
    </w:p>
    <w:p w:rsidR="00D46766" w:rsidRPr="00D46766" w:rsidRDefault="00D46766" w:rsidP="00D46766">
      <w:r w:rsidRPr="00D46766">
        <w:t>of Columbia within a specified timeframe. 8 U.S.C. §§ 1252(e)(3)(a)-(b); United States</w:t>
      </w:r>
    </w:p>
    <w:p w:rsidR="00D46766" w:rsidRPr="00D46766" w:rsidRDefault="00D46766" w:rsidP="00D46766">
      <w:r w:rsidRPr="00D46766">
        <w:t>v. Barajas-Alvarado, 655 F.3d 1077, 1086 n.10 (9th Cir. 2011) (“[W]e cannot address</w:t>
      </w:r>
    </w:p>
    <w:p w:rsidR="00D46766" w:rsidRPr="00D46766" w:rsidRDefault="00D46766" w:rsidP="00D46766">
      <w:r w:rsidRPr="00D46766">
        <w:t>Barajas-Alvarado’s general attacks on the expedited removal process [due to</w:t>
      </w:r>
    </w:p>
    <w:p w:rsidR="00D46766" w:rsidRPr="00D46766" w:rsidRDefault="00D46766" w:rsidP="00D46766">
      <w:r w:rsidRPr="00D46766">
        <w:t xml:space="preserve">§ 1252(e)(3)].”); Am. Immigration Lawyers </w:t>
      </w:r>
      <w:proofErr w:type="spellStart"/>
      <w:r w:rsidRPr="00D46766">
        <w:t>Ass’n</w:t>
      </w:r>
      <w:proofErr w:type="spellEnd"/>
      <w:r w:rsidRPr="00D46766">
        <w:t xml:space="preserve"> v. Reno, 18 F. Supp. 2d 38, 47 (</w:t>
      </w:r>
      <w:proofErr w:type="spellStart"/>
      <w:r w:rsidRPr="00D46766">
        <w:t>D.D.C</w:t>
      </w:r>
      <w:proofErr w:type="spellEnd"/>
      <w:r w:rsidRPr="00D46766">
        <w:t>.</w:t>
      </w:r>
    </w:p>
    <w:p w:rsidR="00D46766" w:rsidRPr="00D46766" w:rsidRDefault="00D46766" w:rsidP="00D46766">
      <w:r w:rsidRPr="00D46766">
        <w:t>1998) (finding the statute’s timing requirement is jurisdictional), aff’d, 199 F.3d 1352,</w:t>
      </w:r>
    </w:p>
    <w:p w:rsidR="002D0EA1" w:rsidRDefault="00D46766" w:rsidP="00D46766">
      <w:r w:rsidRPr="00D46766">
        <w:t>1357 (D.C. Cir. 2000) (affirming for “substantially” the reasons stated by district court).</w:t>
      </w:r>
    </w:p>
    <w:sectPr w:rsidR="002D0EA1" w:rsidSect="00D76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766"/>
    <w:rsid w:val="002D0EA1"/>
    <w:rsid w:val="003219CA"/>
    <w:rsid w:val="00975326"/>
    <w:rsid w:val="00A07AD1"/>
    <w:rsid w:val="00C70DA9"/>
    <w:rsid w:val="00CF462B"/>
    <w:rsid w:val="00D46766"/>
    <w:rsid w:val="00D7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C44114"/>
  <w15:chartTrackingRefBased/>
  <w15:docId w15:val="{B7A9C04F-63A7-9C4F-94E4-D8A37FAC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1583</Characters>
  <Application>Microsoft Office Word</Application>
  <DocSecurity>0</DocSecurity>
  <Lines>25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Law Office of William Frick</Company>
  <LinksUpToDate>false</LinksUpToDate>
  <CharactersWithSpaces>1836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2019-08-31T17:28:00Z</dcterms:created>
  <dcterms:modified xsi:type="dcterms:W3CDTF">2019-08-31T17:29:00Z</dcterms:modified>
  <cp:category/>
</cp:coreProperties>
</file>